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裕民县人民医院医疗服务与保障能力提升（公立医院综合改革）项目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裕民县人民医院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裕民县人民医院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赛力克汉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立医院综合改革，全称为“中央财政医疗服务与保障能力提升（公立医院综合改革）”补助资金，简称“公立医院综合改革”。深化公立医院综合改革，基本建立具有中国特色的权责清晰、管理科学、治理完善、运行高效、监督有力的现代医院管理制度，建立维护公益性、调动积极性、保障可持续的运行新机制和科学合理的补偿机制。推动各地落实《关于印发自治区贯彻落实国家“十三五”深化医药卫生体制改革规划规划工作方案的通知》（新政办发〔2017〕158号）《关于印发2019年自治区深化医药卫生体制改革重点工作任务的通知》（新政办发〔2019〕82号）《关于做好自治区现代医院管理制度试点的通知》（新卫办发〔2019〕1号）《关于印发自治区深化县域综合医改试点工作方案的通知》（新卫办发〔2019〕3号）等文件要求，为进一步加强医疗服务能力与保障能力提升补助资金（公立医院综合改革）项目资金的管理，加快预算执行进度，提高财政资金使用效益，做好公立医院综合改革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为落实习近平</w:t>
      </w:r>
      <w:r>
        <w:rPr>
          <w:rStyle w:val="18"/>
          <w:rFonts w:hint="eastAsia" w:ascii="楷体" w:hAnsi="楷体" w:eastAsia="楷体"/>
          <w:b w:val="0"/>
          <w:bCs w:val="0"/>
          <w:spacing w:val="-4"/>
          <w:sz w:val="32"/>
          <w:szCs w:val="32"/>
          <w:lang w:eastAsia="zh-CN"/>
        </w:rPr>
        <w:t>总书记</w:t>
      </w:r>
      <w:r>
        <w:rPr>
          <w:rStyle w:val="18"/>
          <w:rFonts w:hint="eastAsia" w:ascii="楷体" w:hAnsi="楷体" w:eastAsia="楷体"/>
          <w:b w:val="0"/>
          <w:bCs w:val="0"/>
          <w:spacing w:val="-4"/>
          <w:sz w:val="32"/>
          <w:szCs w:val="32"/>
        </w:rPr>
        <w:t>系列</w:t>
      </w:r>
      <w:r>
        <w:rPr>
          <w:rStyle w:val="18"/>
          <w:rFonts w:hint="eastAsia" w:ascii="楷体" w:hAnsi="楷体" w:eastAsia="楷体"/>
          <w:b w:val="0"/>
          <w:bCs w:val="0"/>
          <w:spacing w:val="-4"/>
          <w:sz w:val="32"/>
          <w:szCs w:val="32"/>
          <w:lang w:eastAsia="zh-CN"/>
        </w:rPr>
        <w:t>重要</w:t>
      </w:r>
      <w:r>
        <w:rPr>
          <w:rStyle w:val="18"/>
          <w:rFonts w:hint="eastAsia" w:ascii="楷体" w:hAnsi="楷体" w:eastAsia="楷体"/>
          <w:b w:val="0"/>
          <w:bCs w:val="0"/>
          <w:spacing w:val="-4"/>
          <w:sz w:val="32"/>
          <w:szCs w:val="32"/>
        </w:rPr>
        <w:t>讲话精神，按《国务院办公厅关于全面推开县级</w:t>
      </w:r>
      <w:bookmarkStart w:id="0" w:name="_GoBack"/>
      <w:bookmarkEnd w:id="0"/>
      <w:r>
        <w:rPr>
          <w:rStyle w:val="18"/>
          <w:rFonts w:hint="eastAsia" w:ascii="楷体" w:hAnsi="楷体" w:eastAsia="楷体"/>
          <w:b w:val="0"/>
          <w:bCs w:val="0"/>
          <w:spacing w:val="-4"/>
          <w:sz w:val="32"/>
          <w:szCs w:val="32"/>
        </w:rPr>
        <w:t>公立医院综合改革的实施意见》（国办发【2015】33号）文、《关于自治区分级诊疗工作的实施意见》（新政办发【2016】7号）文件为依据，坚持以科技为引领，全面落实2019年度公立医院各项工作开展，推进我院分级诊疗制度建设、公立医院综合改革、全民健康体检、基本公卫、家庭医生签约、健康扶贫、标准化建设、实施国家基本药物制度等医疗卫生考核方案细则要求，我院高度重视，精心组织，深入推进我院医改和改进完善新时期医疗卫生有关工作的进展，确保成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人民医院单位根据地区财政局《关于提前下达2023年中央财政医疗服务与保障能力提升（公立医院综合改革）补助资金预算的通知》（塔地财社〔2022〕96号）文件要求，为提高预算完整性，加快支出进度，此项目资金用于推进公立医院综合改革项目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国务院办公厅关于全面推开县级公立医院综合改革的实施意见》（国办发【2015】33号）文、《关于自治区分级诊疗工作的实施意见》（新政办发【2016】7号）文件为依据，塔地财社［2019］45号裕财社［2019］40号，塔地财社［2020］38号、裕财社［2020］38号，本项目实施内容为：“1、“建立了人事管理制度、聘用人员管理制度和岗位管理制度，医院拥有内部人事管理权、内部组织机构设置权和中层干部聘任权。对新进卫生专业技术人员实行轮岗、转岗的岗前培训制度。二是建立了合理的绩效分配机制，在分配上原则以“技术含量高低、风险程度大小、工作负荷强弱、管理责任轻重”为导向，以“工作效率、管理效能、服务质量、劳动纪律”为依据措施，在绩效方案中以岗位系数、岗性指标为主，适当调整其它指标差距；2、实施完成血透机2台；3、完成信息化系统软件安装1套；4、通过项目实施，旨在增强人民群众的幸福感、获得感，增加医院固定资产，提高医务人员的工作积极性；同时达到增强人民群众对医改成果的认同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该项目已实施完成，各项任务指标全部完成。通过本项目的实施，有效解决了医院内部信息的快速传递与共享，进一步推进公立医院改革，药品零差率，使用抗菌药物的限制，提升医疗服务质量，提高医务人员的工作积极性，增强了人民群众对医改成果的认同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2023年裕民县人民医院医疗服务与保障能力提升（公立医院综合改革）项目的实施主体为塔城地区裕民县人民医院。</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塔城地区财政局《关于提前下达2023年中央医疗服务与保障能力提升（公立医院综合改革）补助资金预算的通知》（塔地财社[2022]96号）文件，裕民县人民医院医疗服务与保障能力提升（公立医院综合改革）项目预算安排资金总额198.34万元，其中财政资金96万元、其他资金102.34万元；调整后为218.34万元；2023年实际收到预算资金218.34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截至2023年12月31日，本项目实际支付资金218.34万元，预算执行率100%。项目资金主要用于支付药品、卫材款费用78.1万元、购置设备及质保金费用115.85万元、软件运维服务及接口技术服务费用24.39万元。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服务与保障能力提升（公立医院综合改革）补助经费的设立，是以加快预算执行进度，提高财政资金使用效益，做好公立医院综合改革工作。全年项目计划实现目标如下：“目标1：“购置血透机台数2台，以解决群众最关心、最直接、最现实的利益问题为导向，以千方百计解决群众生产生活中的实际困难为目地，及时将党和政府的温暖送到各族群众心坎上；目标2:信息化体统软件安装套数1套，以解决群众最关心、最直接、最现实的利益问题为导向，以千方百计解决群众生产生活中的实际困难为目地，及时将党和政府的温暖送到各族群众心坎上。”计划通过本项目的实施，进一步推进公立医院改革，药品零差率，使用抗菌药物的限制，提升医疗服务质量，提高医务人员的工作积极性。推进医疗、医保、医药联动，促进县域内公立医疗机构同步改革，强化县级公立医院与基层医疗卫生机构分工协作，必须始终把“回归公益性、调动积极性、群众得实惠”作为县级公立医院改革的出发点和落脚点，提高基本医保、基本药物、基本医疗服务能力，促进人人享有基本医疗卫生服务，体现公平可及，增强人民群众对医改成果的认同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“购置血透机台数”指标，预期指标值为“=2台”；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“信息化系统软件安装套数”指标，预期指标值为“=1套”；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“皮肤科设备购置数（个）”指标，预期指标值为“≥20个”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“设备采购计划成本和实际成本差异率（实际采购成本/预计成本*100%)”指标，预期指标值为“≥80%”。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“资金支付完成时间”指标，预期指标值为“2023年12月25日前”。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“公立医院改革补助资金”指标，预期指标值为“≤218.34万元”；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“购置血透机所需成本”指标，预期指标值为“≤20万元/台”。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“增加医院固定资产，方便医护人员对患者医疗服务的便利性”指标，预期指标值为“逐步增加”；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“医疗服务质量提升”指标，预期指标值为“逐步提升”；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“职工满意度和患者满意度”指标，预期指标值为“≥95%”；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裕民县人民医院医疗服务与保障能力提升（公立医院综合改革）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裕民县人民医院医疗服务与保障能力提升（公立医院综合改革）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赛力克汉·再开汉任评价组组长，绩效评价工作职责为检查项目绩效指标完成情况、审定项目支出绩效评价结果及项目支出绩效评价报告。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赵颖评价组副组长，绩效评价工作职责为组织和协调项目工作人员采取实地调查、资料检查等方式，核实项目绩效指标完成情况；组织受益对象对项目工作进行评价等。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张润琴任评价组成员，绩效评价工作职责为做好项目支出绩效评价工作的沟通协调工作，对项目实施情况进行实地调查，编写项目支出绩效评价报告。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赛力克汉·再开汉任评价组组长，绩效评价工作职责为检查项目绩效指标完成情况、审定项目支出绩效评价结果及项目支出绩效评价报告。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赵颖评价组副组长，绩效评价工作职责为组织和协调项目工作人员采取实地调查、资料检查等方式，核实项目绩效指标完成情况；组织受益对象对项目工作进行评价等。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张润琴任评价组成员，绩效评价工作职责为做好项目支出绩效评价工作的沟通协调工作，对项目实施情况进行实地调查，编写项目支出绩效评价报告。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通过裕民县人民医院医疗服务与保障能力提升（公立医院综合改革）项目的实施，该项目预算执行率达100%，项目预期绩效目标及各项具体指标均已全部达成。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裕民县人民医院医疗服务与保障能力提升（公立医院综合改革）项目的绩效目标和各项具体绩效指标实现情况进行了客观评价，最终评分为98分。绩效评级为“优”，具体得分情况为：项目决策15分、项目过程15分、项目产出38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人民医院单位出申报，于2020年1月批复设立，按《国务院办公厅关于全面推开县级公立医院综合改革的实施意见》（国办发【2015】33号）文、《关于自治区分级诊疗工作的实施意见》（新政办发【2016】7号）文件为依据，塔地财社［2019］45号裕财社［2019］40号，塔地财社［2020］38号裕财社［2020］38号，2023年我单位根据《关于提前下达2023年中央医疗服务与保障能力提升（公立医院综合改革）补助资金预算的通知》（塔地财社[2022]96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按《国务院办公厅关于全面推开县级公立医院综合改革的实施意见》（国办发【2015】33号）文、《关于自治区分级诊疗工作的实施意见》（新政办发【2016】7号）文件为依据，塔地财社［2019］45号裕财社［2019］40号，塔地财社［2020］38号裕财社［2020］38号，为提高预算完整性，加快支出进度，根据塔地财社[2022]96号《关于提前下达2023年中央财政医疗服务与保障能力提升（公立医院综合改革）补助资金预算的通知及塔地财社[2023]29号2023年中央医疗服务与保障能力提升[公立医院综合改革]补助资金（第二批），用于推进公立医院综合改革，协调推进及提高医疗服务质量。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县财政能够足额拨付到位，我单位按照塔地财社[2022]96号《关于提前下达2023年中央财政医疗服务与保障能力提升（公立医院综合改革）补助资金预算的通知》要求，审核相关文件资料并过会后及时足额的将专项资金拨付给收款方，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2.预算执行率：本项目预算编制较为详细，预算资金218.34万元，实际执行218.34万元，预算执行率为100%，项目资金支出总体能够按照预算执行，根据评分标准，该指标2分，得2分。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3.资金使用合规性：项目任务下达后，我单位制定了《裕民县人民医院财务管理》制度和管理规定对经费使用进行规范管理，财务制度健全、执行严格；根据评分标准，该指标3分，得3分。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4.管理制度健全性：我单位制定了《裕民县人民医院项目管理》等相关项目管理办法，同时对财政专项资金进行严格管理，做到专款专用，根据评分标准，该指标4分，得4分。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相关科室提出经费预算支出方案，经过院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项目产出类指标包括产出数量、产出质量、产出时效、产出成本共四方面的内容，由10个三级指标构成，权重分为40分，本项目实际得分38分，得分率为100%。具体各项指标得分如下：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“购置血透机台数”指标，预期指标值为“=2台”，根据采购验收单可知，实际完成购置血透机2台，与预期目标一致，根据评分标准，该指标4分，得4分。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“信息化系统软件安装套数”指标，预期指标值为“=1套”，根据采购验收单，实际完成信息化系统软件安装1套，根据评分标准，该指标4分（填附件1中该指标分列的分数），得4分。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皮肤科设备购置数（个）”指标，预期指标值为“≥20个”根据2023年需求可知，实际完成0个，指标完成率为0%，偏差率为100%，造成偏差原因为：“2022年皮肤科设备购置数有，2023年皮肤科设备购置数根据医院需求不需采购”根据评分标准，该指标2分，得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“设备验收合格率（%）”指标，预期指标值为“=100%”，根据现场核查，目前医院设备已全部到，投入使用临床科室，有效利用率达100%，与预期目标一致，根据评分标准，该指标5分，得5分。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设备采购计划成本和实际成本差异率（实际采购成本/预计成本*100%)”指标，预期指标值为“≥80%”，根据采购1台血透机的预算成本20万元、实际采购成本18.95万元得出设备采购计划成本和实际成本差异率达大于等于94.75%，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根据资金支付凭证显示，该项目于2021年6月完成竣工验收，按合同约定，资金已于2023年7月26日全部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“资金支付完成时间”指标，预期指标值为“2023年12月25日前”；根据实际支付时间，该项目与2023年7月26日支付完毕，与预期目标指标一致，根据评分标准，该指标5分，得5分。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公立医院改革补助资金”指标，预期指标值为“≤218.34万元”，根据项目合同和资金支付凭证显示，本项目2023年共计支付相关费用218.34万元，经费支出能够控制在年度计划成本范围内，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“购置血透机所需成本”指标，预期指标值为“≤20万元/台”，根据资金支付凭证显示，本项目实际采购成本18.95万元，经费支出能够控制在年度计划成本范围内，根据评分标准，该指标5分，得5分。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项目效益类指标由经济效益等2个二级指标和2个三级指标构成，权重分为20分，本项目实际得分20分，得分率为100%。具体各项指标得分如下：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服务质量提升”指标，预期指标值为“逐步提升”，根据本单位深入推进改善医疗服务，持续增强人民群众的获得感，提高医务人员满意度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“增加医院固定资产，方便医护人员对患者医疗服务的便利性量”指标，预期指标值为“逐步增加”，根据本单位年度采购情况，实际完成值为“达成年度指标”根据评分标准，该指标10分，得10分。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“职工满意度和患者满意度”指标，预期指标值为“≥95%”，根据对单位职工及入住单位患者进行电子版满意度问卷调查的结果可知，职工满意度和患者满意度达96%，根据评分标准，该指标10分,得10分。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裕民县人民医院医疗服务与保障能力提升（公立医院综合改革）项目预算金额218.34万元，实际到位218.34万元，全年项目实际支出218.34万元，预算执行率为100%。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2023年本单位负责实施的裕民县人民医院医疗服务与保障能力提升（公立医院综合改革）项目的绩效目标及指标已经全部达成，不存在偏差情况。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公立医院绩效指标的要求，逐步完成各项指标。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不强，绩效管理专业人员匮乏专业知识。单位对全面实施绩效管理认识不够，绩效水平不高，单位内部绩效管理工作力量薄弱，多数以财务人员牵头开展绩效管理，工作推动机制不全，业务人员业务能力和素质还有待进一步提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公立医院绩效指标的要求，逐步完成各项指标。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4.加大宣传力度，强化绩效理念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5.加强业务培训，提升专业能力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6.健全管理机制，促进深度融合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0D902047"/>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41B70A8"/>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0</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2025-09-15T11:05:00Z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